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A9BD8" w14:textId="77777777" w:rsidR="00D652FD" w:rsidRPr="00D652FD" w:rsidRDefault="00D652FD" w:rsidP="00D652FD">
      <w:pPr>
        <w:jc w:val="center"/>
        <w:rPr>
          <w:rFonts w:ascii="Arial" w:hAnsi="Arial" w:cs="Arial"/>
          <w:kern w:val="2"/>
          <w:sz w:val="28"/>
          <w:szCs w:val="28"/>
          <w14:ligatures w14:val="standardContextual"/>
        </w:rPr>
      </w:pPr>
      <w:bookmarkStart w:id="0" w:name="_GoBack"/>
      <w:bookmarkEnd w:id="0"/>
      <w:r w:rsidRPr="00D652FD">
        <w:rPr>
          <w:rFonts w:ascii="Arial" w:hAnsi="Arial" w:cs="Arial"/>
          <w:noProof/>
          <w:kern w:val="2"/>
          <w:sz w:val="28"/>
          <w:szCs w:val="28"/>
          <w:lang w:eastAsia="el-GR"/>
        </w:rPr>
        <w:drawing>
          <wp:inline distT="0" distB="0" distL="0" distR="0" wp14:anchorId="1CBB48BA" wp14:editId="57E1B653">
            <wp:extent cx="1504187" cy="1343025"/>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ΔΤ.png"/>
                    <pic:cNvPicPr/>
                  </pic:nvPicPr>
                  <pic:blipFill>
                    <a:blip r:embed="rId6">
                      <a:extLst>
                        <a:ext uri="{28A0092B-C50C-407E-A947-70E740481C1C}">
                          <a14:useLocalDpi xmlns:a14="http://schemas.microsoft.com/office/drawing/2010/main" val="0"/>
                        </a:ext>
                      </a:extLst>
                    </a:blip>
                    <a:stretch>
                      <a:fillRect/>
                    </a:stretch>
                  </pic:blipFill>
                  <pic:spPr>
                    <a:xfrm>
                      <a:off x="0" y="0"/>
                      <a:ext cx="1529720" cy="1365822"/>
                    </a:xfrm>
                    <a:prstGeom prst="rect">
                      <a:avLst/>
                    </a:prstGeom>
                  </pic:spPr>
                </pic:pic>
              </a:graphicData>
            </a:graphic>
          </wp:inline>
        </w:drawing>
      </w:r>
    </w:p>
    <w:p w14:paraId="21898181" w14:textId="49D27796" w:rsidR="00D652FD" w:rsidRPr="00D652FD" w:rsidRDefault="00D652FD" w:rsidP="00D652FD">
      <w:pPr>
        <w:jc w:val="right"/>
        <w:rPr>
          <w:rFonts w:ascii="Arial" w:hAnsi="Arial" w:cs="Arial"/>
          <w:kern w:val="2"/>
          <w:sz w:val="28"/>
          <w:szCs w:val="28"/>
          <w14:ligatures w14:val="standardContextual"/>
        </w:rPr>
      </w:pPr>
      <w:r w:rsidRPr="00D652FD">
        <w:rPr>
          <w:rFonts w:ascii="Arial" w:hAnsi="Arial" w:cs="Arial"/>
          <w:kern w:val="2"/>
          <w:sz w:val="28"/>
          <w:szCs w:val="28"/>
          <w14:ligatures w14:val="standardContextual"/>
        </w:rPr>
        <w:t xml:space="preserve">Αθήνα, </w:t>
      </w:r>
      <w:r>
        <w:rPr>
          <w:rFonts w:ascii="Arial" w:hAnsi="Arial" w:cs="Arial"/>
          <w:kern w:val="2"/>
          <w:sz w:val="28"/>
          <w:szCs w:val="28"/>
          <w14:ligatures w14:val="standardContextual"/>
        </w:rPr>
        <w:t>16</w:t>
      </w:r>
      <w:r w:rsidRPr="00D652FD">
        <w:rPr>
          <w:rFonts w:ascii="Arial" w:hAnsi="Arial" w:cs="Arial"/>
          <w:kern w:val="2"/>
          <w:sz w:val="28"/>
          <w:szCs w:val="28"/>
          <w14:ligatures w14:val="standardContextual"/>
        </w:rPr>
        <w:t>.0</w:t>
      </w:r>
      <w:r>
        <w:rPr>
          <w:rFonts w:ascii="Arial" w:hAnsi="Arial" w:cs="Arial"/>
          <w:kern w:val="2"/>
          <w:sz w:val="28"/>
          <w:szCs w:val="28"/>
          <w14:ligatures w14:val="standardContextual"/>
        </w:rPr>
        <w:t>7</w:t>
      </w:r>
      <w:r w:rsidRPr="00D652FD">
        <w:rPr>
          <w:rFonts w:ascii="Arial" w:hAnsi="Arial" w:cs="Arial"/>
          <w:kern w:val="2"/>
          <w:sz w:val="28"/>
          <w:szCs w:val="28"/>
          <w14:ligatures w14:val="standardContextual"/>
        </w:rPr>
        <w:t>.2025</w:t>
      </w:r>
    </w:p>
    <w:p w14:paraId="3339ED5C" w14:textId="77777777" w:rsidR="00D652FD" w:rsidRPr="00D652FD" w:rsidRDefault="00D652FD" w:rsidP="00D652FD">
      <w:pPr>
        <w:rPr>
          <w:rFonts w:ascii="Arial" w:hAnsi="Arial" w:cs="Arial"/>
          <w:kern w:val="2"/>
          <w:sz w:val="28"/>
          <w:szCs w:val="28"/>
          <w14:ligatures w14:val="standardContextual"/>
        </w:rPr>
      </w:pPr>
      <w:r w:rsidRPr="00D652FD">
        <w:rPr>
          <w:rFonts w:ascii="Arial" w:hAnsi="Arial" w:cs="Arial"/>
          <w:b/>
          <w:kern w:val="2"/>
          <w:sz w:val="28"/>
          <w:szCs w:val="28"/>
          <w:u w:val="single"/>
          <w14:ligatures w14:val="standardContextual"/>
        </w:rPr>
        <w:t>Προς</w:t>
      </w:r>
      <w:r w:rsidRPr="00D652FD">
        <w:rPr>
          <w:rFonts w:ascii="Arial" w:hAnsi="Arial" w:cs="Arial"/>
          <w:b/>
          <w:kern w:val="2"/>
          <w:sz w:val="28"/>
          <w:szCs w:val="28"/>
          <w14:ligatures w14:val="standardContextual"/>
        </w:rPr>
        <w:t>:</w:t>
      </w:r>
      <w:r w:rsidRPr="00D652FD">
        <w:rPr>
          <w:rFonts w:ascii="Arial" w:hAnsi="Arial" w:cs="Arial"/>
          <w:kern w:val="2"/>
          <w:sz w:val="28"/>
          <w:szCs w:val="28"/>
          <w14:ligatures w14:val="standardContextual"/>
        </w:rPr>
        <w:t xml:space="preserve"> </w:t>
      </w:r>
    </w:p>
    <w:p w14:paraId="50539E70" w14:textId="2C38B2B3" w:rsidR="00D652FD" w:rsidRPr="00D652FD" w:rsidRDefault="00D652FD" w:rsidP="00D652FD">
      <w:pPr>
        <w:spacing w:after="0" w:line="240" w:lineRule="auto"/>
        <w:jc w:val="both"/>
        <w:rPr>
          <w:rFonts w:ascii="Arial" w:hAnsi="Arial" w:cs="Arial"/>
          <w:b/>
          <w:kern w:val="2"/>
          <w:sz w:val="28"/>
          <w:szCs w:val="28"/>
          <w14:ligatures w14:val="standardContextual"/>
        </w:rPr>
      </w:pPr>
      <w:r w:rsidRPr="00D652FD">
        <w:rPr>
          <w:rFonts w:ascii="Arial" w:hAnsi="Arial" w:cs="Arial"/>
          <w:b/>
          <w:kern w:val="2"/>
          <w:sz w:val="28"/>
          <w:szCs w:val="28"/>
          <w14:ligatures w14:val="standardContextual"/>
        </w:rPr>
        <w:t>Τον Πρόεδρο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w:t>
      </w:r>
      <w:r>
        <w:rPr>
          <w:rFonts w:ascii="Arial" w:hAnsi="Arial" w:cs="Arial"/>
          <w:b/>
          <w:kern w:val="2"/>
          <w:sz w:val="28"/>
          <w:szCs w:val="28"/>
          <w14:ligatures w14:val="standardContextual"/>
        </w:rPr>
        <w:t xml:space="preserve"> από τον Σεπτέμβριο του 2021 </w:t>
      </w:r>
      <w:r w:rsidRPr="00D652FD">
        <w:rPr>
          <w:rFonts w:ascii="Arial" w:hAnsi="Arial" w:cs="Arial"/>
          <w:b/>
          <w:kern w:val="2"/>
          <w:sz w:val="28"/>
          <w:szCs w:val="28"/>
          <w14:ligatures w14:val="standardContextual"/>
        </w:rPr>
        <w:t xml:space="preserve"> </w:t>
      </w:r>
      <w:r>
        <w:rPr>
          <w:rFonts w:ascii="Arial" w:hAnsi="Arial" w:cs="Arial"/>
          <w:b/>
          <w:kern w:val="2"/>
          <w:sz w:val="28"/>
          <w:szCs w:val="28"/>
          <w14:ligatures w14:val="standardContextual"/>
        </w:rPr>
        <w:t xml:space="preserve">έως και τις 28/02/2023 κατά παράβαση του άρθρου 40 παρ. 3 του ν. 4974/2022 και προς τον σκοπό πρόκλησης οικονομικής βλάβης στην ανώνυμη εταιρεία με την επωνυμία «Οργανισμός </w:t>
      </w:r>
      <w:r w:rsidR="00AD7D8C">
        <w:rPr>
          <w:rFonts w:ascii="Arial" w:hAnsi="Arial" w:cs="Arial"/>
          <w:b/>
          <w:kern w:val="2"/>
          <w:sz w:val="28"/>
          <w:szCs w:val="28"/>
          <w14:ligatures w14:val="standardContextual"/>
        </w:rPr>
        <w:t>Σιδηροδρόμων Ελλάδος ΑΕ»</w:t>
      </w:r>
      <w:r>
        <w:rPr>
          <w:rFonts w:ascii="Arial" w:hAnsi="Arial" w:cs="Arial"/>
          <w:b/>
          <w:kern w:val="2"/>
          <w:sz w:val="28"/>
          <w:szCs w:val="28"/>
          <w14:ligatures w14:val="standardContextual"/>
        </w:rPr>
        <w:t xml:space="preserve">  </w:t>
      </w:r>
      <w:r w:rsidRPr="00D652FD">
        <w:rPr>
          <w:rFonts w:ascii="Arial" w:hAnsi="Arial" w:cs="Arial"/>
          <w:b/>
          <w:kern w:val="2"/>
          <w:sz w:val="28"/>
          <w:szCs w:val="28"/>
          <w14:ligatures w14:val="standardContextual"/>
        </w:rPr>
        <w:t xml:space="preserve"> από τον πρώην Υπουργό, κ.</w:t>
      </w:r>
      <w:r>
        <w:rPr>
          <w:rFonts w:ascii="Arial" w:hAnsi="Arial" w:cs="Arial"/>
          <w:b/>
          <w:kern w:val="2"/>
          <w:sz w:val="28"/>
          <w:szCs w:val="28"/>
          <w14:ligatures w14:val="standardContextual"/>
        </w:rPr>
        <w:t xml:space="preserve"> Κωνσταντίνο Καραμανλή</w:t>
      </w:r>
      <w:r w:rsidR="00AD7D8C">
        <w:rPr>
          <w:rFonts w:ascii="Arial" w:hAnsi="Arial" w:cs="Arial"/>
          <w:b/>
          <w:kern w:val="2"/>
          <w:sz w:val="28"/>
          <w:szCs w:val="28"/>
          <w14:ligatures w14:val="standardContextual"/>
        </w:rPr>
        <w:t xml:space="preserve"> του Αχιλλέως</w:t>
      </w:r>
      <w:r w:rsidRPr="00D652FD">
        <w:rPr>
          <w:rFonts w:ascii="Arial" w:hAnsi="Arial" w:cs="Arial"/>
          <w:b/>
          <w:kern w:val="2"/>
          <w:sz w:val="28"/>
          <w:szCs w:val="28"/>
          <w14:ligatures w14:val="standardContextual"/>
        </w:rPr>
        <w:t xml:space="preserve"> κατά την άσκηση των καθηκόντων του. </w:t>
      </w:r>
    </w:p>
    <w:p w14:paraId="32F21B7C" w14:textId="77777777" w:rsidR="00D652FD" w:rsidRPr="00D652FD" w:rsidRDefault="00D652FD" w:rsidP="00D652FD">
      <w:pPr>
        <w:ind w:right="113"/>
        <w:rPr>
          <w:rFonts w:ascii="Arial" w:eastAsia="Calibri" w:hAnsi="Arial" w:cs="Arial"/>
          <w:b/>
          <w:bCs/>
          <w:kern w:val="2"/>
          <w14:ligatures w14:val="standardContextual"/>
        </w:rPr>
      </w:pPr>
    </w:p>
    <w:p w14:paraId="0D153400" w14:textId="77777777" w:rsidR="00D652FD" w:rsidRPr="00D652FD" w:rsidRDefault="00D652FD" w:rsidP="00D652FD">
      <w:pPr>
        <w:rPr>
          <w:rFonts w:ascii="Arial" w:hAnsi="Arial" w:cs="Arial"/>
          <w:kern w:val="2"/>
          <w:sz w:val="28"/>
          <w:szCs w:val="28"/>
          <w14:ligatures w14:val="standardContextual"/>
        </w:rPr>
      </w:pPr>
    </w:p>
    <w:p w14:paraId="01789036" w14:textId="77777777" w:rsidR="00D652FD" w:rsidRPr="00D652FD" w:rsidRDefault="00D652FD" w:rsidP="00D652FD">
      <w:pPr>
        <w:rPr>
          <w:rFonts w:ascii="Arial" w:hAnsi="Arial" w:cs="Arial"/>
          <w:b/>
          <w:kern w:val="2"/>
          <w:sz w:val="28"/>
          <w:szCs w:val="28"/>
          <w14:ligatures w14:val="standardContextual"/>
        </w:rPr>
      </w:pPr>
      <w:r w:rsidRPr="00D652FD">
        <w:rPr>
          <w:rFonts w:ascii="Arial" w:hAnsi="Arial" w:cs="Arial"/>
          <w:b/>
          <w:kern w:val="2"/>
          <w:sz w:val="28"/>
          <w:szCs w:val="28"/>
          <w14:ligatures w14:val="standardContextual"/>
        </w:rPr>
        <w:t xml:space="preserve">ΘΕΜΑ: </w:t>
      </w:r>
      <w:r w:rsidRPr="00D652FD">
        <w:rPr>
          <w:rFonts w:ascii="Arial" w:hAnsi="Arial" w:cs="Arial"/>
          <w:b/>
          <w:kern w:val="2"/>
          <w:sz w:val="28"/>
          <w:szCs w:val="28"/>
          <w14:ligatures w14:val="standardContextual"/>
        </w:rPr>
        <w:tab/>
        <w:t>«Πρόταση κατ’ άρθρο 156, παρ. 5., εδαφ. Β, του ΚτΒ»</w:t>
      </w:r>
    </w:p>
    <w:p w14:paraId="0941218A" w14:textId="77777777" w:rsidR="00D652FD" w:rsidRPr="00D652FD" w:rsidRDefault="00D652FD" w:rsidP="00D652FD">
      <w:pPr>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 xml:space="preserve">                                                                                                             </w:t>
      </w:r>
    </w:p>
    <w:p w14:paraId="22B06E46" w14:textId="77777777" w:rsidR="00D652FD" w:rsidRPr="00D652FD" w:rsidRDefault="00D652FD" w:rsidP="00D652FD">
      <w:pPr>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 xml:space="preserve">                                              *************************</w:t>
      </w:r>
    </w:p>
    <w:p w14:paraId="658328D0" w14:textId="77777777" w:rsidR="00D652FD" w:rsidRPr="00D652FD" w:rsidRDefault="00D652FD" w:rsidP="00D652FD">
      <w:pPr>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Αξιότιμε κ. Πρόεδρε,</w:t>
      </w:r>
    </w:p>
    <w:p w14:paraId="73C1B0A7" w14:textId="1AC45EBF" w:rsidR="00D652FD" w:rsidRPr="00D652FD" w:rsidRDefault="00D652FD" w:rsidP="00D652FD">
      <w:pPr>
        <w:spacing w:line="276" w:lineRule="auto"/>
        <w:jc w:val="both"/>
        <w:rPr>
          <w:rFonts w:ascii="Arial" w:hAnsi="Arial" w:cs="Arial"/>
          <w:bCs/>
          <w:kern w:val="2"/>
          <w:sz w:val="28"/>
          <w:szCs w:val="28"/>
          <w14:ligatures w14:val="standardContextual"/>
        </w:rPr>
      </w:pPr>
      <w:r w:rsidRPr="00D652FD">
        <w:rPr>
          <w:rFonts w:ascii="Arial" w:hAnsi="Arial" w:cs="Arial"/>
          <w:kern w:val="2"/>
          <w:sz w:val="28"/>
          <w:szCs w:val="28"/>
          <w14:ligatures w14:val="standardContextual"/>
        </w:rPr>
        <w:t xml:space="preserve">Η παρούσα επιτροπή </w:t>
      </w:r>
      <w:r w:rsidR="00D37390">
        <w:rPr>
          <w:rFonts w:ascii="Arial" w:hAnsi="Arial" w:cs="Arial"/>
          <w:kern w:val="2"/>
          <w:sz w:val="28"/>
          <w:szCs w:val="28"/>
          <w14:ligatures w14:val="standardContextual"/>
        </w:rPr>
        <w:t>έλαβε</w:t>
      </w:r>
      <w:r w:rsidRPr="00D652FD">
        <w:rPr>
          <w:rFonts w:ascii="Arial" w:hAnsi="Arial" w:cs="Arial"/>
          <w:kern w:val="2"/>
          <w:sz w:val="28"/>
          <w:szCs w:val="28"/>
          <w14:ligatures w14:val="standardContextual"/>
        </w:rPr>
        <w:t xml:space="preserve"> σαφή και ρητή εντολή, </w:t>
      </w:r>
      <w:r w:rsidR="00D37390">
        <w:rPr>
          <w:rFonts w:ascii="Arial" w:hAnsi="Arial" w:cs="Arial"/>
          <w:kern w:val="2"/>
          <w:sz w:val="28"/>
          <w:szCs w:val="28"/>
          <w14:ligatures w14:val="standardContextual"/>
        </w:rPr>
        <w:t>με απόφαση</w:t>
      </w:r>
      <w:r w:rsidRPr="00D652FD">
        <w:rPr>
          <w:rFonts w:ascii="Arial" w:hAnsi="Arial" w:cs="Arial"/>
          <w:kern w:val="2"/>
          <w:sz w:val="28"/>
          <w:szCs w:val="28"/>
          <w14:ligatures w14:val="standardContextual"/>
        </w:rPr>
        <w:t xml:space="preserve"> </w:t>
      </w:r>
      <w:r w:rsidR="00D37390">
        <w:rPr>
          <w:rFonts w:ascii="Arial" w:hAnsi="Arial" w:cs="Arial"/>
          <w:kern w:val="2"/>
          <w:sz w:val="28"/>
          <w:szCs w:val="28"/>
          <w14:ligatures w14:val="standardContextual"/>
        </w:rPr>
        <w:t xml:space="preserve">της </w:t>
      </w:r>
      <w:r w:rsidRPr="00D652FD">
        <w:rPr>
          <w:rFonts w:ascii="Arial" w:hAnsi="Arial" w:cs="Arial"/>
          <w:kern w:val="2"/>
          <w:sz w:val="28"/>
          <w:szCs w:val="28"/>
          <w14:ligatures w14:val="standardContextual"/>
        </w:rPr>
        <w:t>Ολομέλεια</w:t>
      </w:r>
      <w:r w:rsidR="009F7842">
        <w:rPr>
          <w:rFonts w:ascii="Arial" w:hAnsi="Arial" w:cs="Arial"/>
          <w:kern w:val="2"/>
          <w:sz w:val="28"/>
          <w:szCs w:val="28"/>
          <w14:ligatures w14:val="standardContextual"/>
        </w:rPr>
        <w:t>ς</w:t>
      </w:r>
      <w:r w:rsidRPr="00D652FD">
        <w:rPr>
          <w:rFonts w:ascii="Arial" w:hAnsi="Arial" w:cs="Arial"/>
          <w:kern w:val="2"/>
          <w:sz w:val="28"/>
          <w:szCs w:val="28"/>
          <w14:ligatures w14:val="standardContextual"/>
        </w:rPr>
        <w:t xml:space="preserve"> της Βουλής, </w:t>
      </w:r>
      <w:r w:rsidR="00D37390">
        <w:rPr>
          <w:rFonts w:ascii="Arial" w:hAnsi="Arial" w:cs="Arial"/>
          <w:kern w:val="2"/>
          <w:sz w:val="28"/>
          <w:szCs w:val="28"/>
          <w14:ligatures w14:val="standardContextual"/>
        </w:rPr>
        <w:t>για τη σύσταση και συγκρότηση Ειδικής Κοινοβουλευτικής Επιτροπής για την διενέργεια προκαταρκτικής εξέτασης, κατά το άρθρο 86 παρ. 3 του Συντάγματος</w:t>
      </w:r>
      <w:r w:rsidR="00193D89">
        <w:rPr>
          <w:rFonts w:ascii="Arial" w:hAnsi="Arial" w:cs="Arial"/>
          <w:kern w:val="2"/>
          <w:sz w:val="28"/>
          <w:szCs w:val="28"/>
          <w14:ligatures w14:val="standardContextual"/>
        </w:rPr>
        <w:t xml:space="preserve">, τα άρθρα </w:t>
      </w:r>
      <w:r w:rsidRPr="00D652FD">
        <w:rPr>
          <w:rFonts w:ascii="Arial" w:hAnsi="Arial" w:cs="Arial"/>
          <w:kern w:val="2"/>
          <w:sz w:val="28"/>
          <w:szCs w:val="28"/>
          <w14:ligatures w14:val="standardContextual"/>
        </w:rPr>
        <w:t>153 επ. του Κ</w:t>
      </w:r>
      <w:r w:rsidR="00193D89">
        <w:rPr>
          <w:rFonts w:ascii="Arial" w:hAnsi="Arial" w:cs="Arial"/>
          <w:kern w:val="2"/>
          <w:sz w:val="28"/>
          <w:szCs w:val="28"/>
          <w14:ligatures w14:val="standardContextual"/>
        </w:rPr>
        <w:t xml:space="preserve">ανονισμού της Βουλής και το άρθρο 5 του Ν. 3126/2003 περί «Ποινικής Ευθύνης Υπουργών» </w:t>
      </w:r>
      <w:r w:rsidRPr="00D652FD">
        <w:rPr>
          <w:rFonts w:ascii="Arial" w:hAnsi="Arial" w:cs="Arial"/>
          <w:kern w:val="2"/>
          <w:sz w:val="28"/>
          <w:szCs w:val="28"/>
          <w14:ligatures w14:val="standardContextual"/>
        </w:rPr>
        <w:t xml:space="preserve">εις βάρος του υπόπτου, κ. </w:t>
      </w:r>
      <w:r w:rsidR="003D40DA">
        <w:rPr>
          <w:rFonts w:ascii="Arial" w:hAnsi="Arial" w:cs="Arial"/>
          <w:kern w:val="2"/>
          <w:sz w:val="28"/>
          <w:szCs w:val="28"/>
          <w14:ligatures w14:val="standardContextual"/>
        </w:rPr>
        <w:t>Καραμανλή Κωνσταντίνου</w:t>
      </w:r>
      <w:r w:rsidRPr="00D652FD">
        <w:rPr>
          <w:rFonts w:ascii="Arial" w:hAnsi="Arial" w:cs="Arial"/>
          <w:kern w:val="2"/>
          <w:sz w:val="28"/>
          <w:szCs w:val="28"/>
          <w14:ligatures w14:val="standardContextual"/>
        </w:rPr>
        <w:t xml:space="preserve">, που είχε την ιδιότητα του </w:t>
      </w:r>
      <w:r w:rsidR="003D40DA">
        <w:rPr>
          <w:rFonts w:ascii="Arial" w:hAnsi="Arial" w:cs="Arial"/>
          <w:kern w:val="2"/>
          <w:sz w:val="28"/>
          <w:szCs w:val="28"/>
          <w14:ligatures w14:val="standardContextual"/>
        </w:rPr>
        <w:t>Υπουργού Υποδομών και Μεταφορών,</w:t>
      </w:r>
      <w:r w:rsidRPr="00D652FD">
        <w:rPr>
          <w:rFonts w:ascii="Arial" w:hAnsi="Arial" w:cs="Arial"/>
          <w:kern w:val="2"/>
          <w:sz w:val="28"/>
          <w:szCs w:val="28"/>
          <w14:ligatures w14:val="standardContextual"/>
        </w:rPr>
        <w:t xml:space="preserve"> προς διερεύνηση της ενδεχόμενης τέλεσης του αδικήματος της παράβασης καθήκοντος  (άρθρο 259 ΠΚ), κατά το χρονικό διάστημα</w:t>
      </w:r>
      <w:r w:rsidR="003D40DA" w:rsidRPr="003D40DA">
        <w:rPr>
          <w:rFonts w:ascii="Arial" w:hAnsi="Arial" w:cs="Arial"/>
          <w:b/>
          <w:kern w:val="2"/>
          <w:sz w:val="28"/>
          <w:szCs w:val="28"/>
          <w14:ligatures w14:val="standardContextual"/>
        </w:rPr>
        <w:t xml:space="preserve"> </w:t>
      </w:r>
      <w:r w:rsidR="003D40DA" w:rsidRPr="003D40DA">
        <w:rPr>
          <w:rFonts w:ascii="Arial" w:hAnsi="Arial" w:cs="Arial"/>
          <w:bCs/>
          <w:kern w:val="2"/>
          <w:sz w:val="28"/>
          <w:szCs w:val="28"/>
          <w14:ligatures w14:val="standardContextual"/>
        </w:rPr>
        <w:t xml:space="preserve">από τον Σεπτέμβριο του 2021 </w:t>
      </w:r>
      <w:r w:rsidR="003D40DA" w:rsidRPr="00D652FD">
        <w:rPr>
          <w:rFonts w:ascii="Arial" w:hAnsi="Arial" w:cs="Arial"/>
          <w:bCs/>
          <w:kern w:val="2"/>
          <w:sz w:val="28"/>
          <w:szCs w:val="28"/>
          <w14:ligatures w14:val="standardContextual"/>
        </w:rPr>
        <w:t xml:space="preserve"> </w:t>
      </w:r>
      <w:r w:rsidR="003D40DA" w:rsidRPr="003D40DA">
        <w:rPr>
          <w:rFonts w:ascii="Arial" w:hAnsi="Arial" w:cs="Arial"/>
          <w:bCs/>
          <w:kern w:val="2"/>
          <w:sz w:val="28"/>
          <w:szCs w:val="28"/>
          <w14:ligatures w14:val="standardContextual"/>
        </w:rPr>
        <w:t>έως και τις 28/02/2023.</w:t>
      </w:r>
    </w:p>
    <w:p w14:paraId="47F668CF" w14:textId="1CE6D62E"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b/>
          <w:kern w:val="2"/>
          <w:sz w:val="28"/>
          <w:szCs w:val="28"/>
          <w14:ligatures w14:val="standardContextual"/>
        </w:rPr>
        <w:t>Α)</w:t>
      </w:r>
      <w:r w:rsidRPr="00D652FD">
        <w:rPr>
          <w:rFonts w:ascii="Arial" w:hAnsi="Arial" w:cs="Arial"/>
          <w:kern w:val="2"/>
          <w:sz w:val="28"/>
          <w:szCs w:val="28"/>
          <w14:ligatures w14:val="standardContextual"/>
        </w:rPr>
        <w:t xml:space="preserve"> Η προκαταρκτική εξέταση προβλέπεται στο άρθρο 243 ΚΠΔ και με αυτή επιδιώκεται η συλλογή των αναγκαίων αποδεικτικών στοιχείων για να αποφασισθεί αν θα πρέπει να κινηθεί ποινική δίωξη ή όχι. Για την επίτευξη του σκοπού αυτού, κατά την προκαταρκτική εξέταση, επιβάλλεται να </w:t>
      </w:r>
      <w:r w:rsidRPr="00D652FD">
        <w:rPr>
          <w:rFonts w:ascii="Arial" w:hAnsi="Arial" w:cs="Arial"/>
          <w:kern w:val="2"/>
          <w:sz w:val="28"/>
          <w:szCs w:val="28"/>
          <w14:ligatures w14:val="standardContextual"/>
        </w:rPr>
        <w:lastRenderedPageBreak/>
        <w:t>εξεταστούν με ζώσα διαδικασία ενώπιον όλων των μελών της Κοινοβουλευτικής Επιτροπής μας, όλα τα αναφερόμενα στο άρθρο 178 αποδεικτικά μέσα (έγγραφα, μάρτυρες, ομολογία, αυτοψία, πραγματογνωμοσύνη, ενδείξεις) και να διενεργηθούν όλες οι ανακριτικές πράξεις των άρθρων 253, 256, 257, 259, 260, 264 και 265 ΚΠΔ, καθώς και όσες προβλέπονται σε ειδικούς νόμους.</w:t>
      </w:r>
    </w:p>
    <w:p w14:paraId="531FAF94" w14:textId="77777777"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b/>
          <w:kern w:val="2"/>
          <w:sz w:val="28"/>
          <w:szCs w:val="28"/>
          <w14:ligatures w14:val="standardContextual"/>
        </w:rPr>
        <w:t>Β)</w:t>
      </w:r>
      <w:r w:rsidRPr="00D652FD">
        <w:rPr>
          <w:rFonts w:ascii="Arial" w:hAnsi="Arial" w:cs="Arial"/>
          <w:kern w:val="2"/>
          <w:sz w:val="28"/>
          <w:szCs w:val="28"/>
          <w14:ligatures w14:val="standardContextual"/>
        </w:rPr>
        <w:t xml:space="preserve"> Η διενέργεια προκαταρκτικής εξέτασης για τα αδικήματα που φέρεται να τέλεσαν οι Υπουργοί και Υφυπουργοί, προβλέπεται από αυξημένης τυπικής ισχύος  διατάξεις.  Συγκεκριμένα, προβλέπεται: </w:t>
      </w:r>
      <w:r w:rsidRPr="00D652FD">
        <w:rPr>
          <w:rFonts w:ascii="Arial" w:hAnsi="Arial" w:cs="Arial"/>
          <w:b/>
          <w:kern w:val="2"/>
          <w:sz w:val="28"/>
          <w:szCs w:val="28"/>
          <w14:ligatures w14:val="standardContextual"/>
        </w:rPr>
        <w:t>α)</w:t>
      </w:r>
      <w:r w:rsidRPr="00D652FD">
        <w:rPr>
          <w:rFonts w:ascii="Arial" w:hAnsi="Arial" w:cs="Arial"/>
          <w:kern w:val="2"/>
          <w:sz w:val="28"/>
          <w:szCs w:val="28"/>
          <w14:ligatures w14:val="standardContextual"/>
        </w:rPr>
        <w:t xml:space="preserve"> από το άρθρο 86, παρ. 3, του θεμελιώδους νόμου του Κράτους, που είναι το Σύνταγμα της Ελλάδος, </w:t>
      </w:r>
      <w:r w:rsidRPr="00D652FD">
        <w:rPr>
          <w:rFonts w:ascii="Arial" w:hAnsi="Arial" w:cs="Arial"/>
          <w:b/>
          <w:kern w:val="2"/>
          <w:sz w:val="28"/>
          <w:szCs w:val="28"/>
          <w14:ligatures w14:val="standardContextual"/>
        </w:rPr>
        <w:t>β)</w:t>
      </w:r>
      <w:r w:rsidRPr="00D652FD">
        <w:rPr>
          <w:rFonts w:ascii="Arial" w:hAnsi="Arial" w:cs="Arial"/>
          <w:kern w:val="2"/>
          <w:sz w:val="28"/>
          <w:szCs w:val="28"/>
          <w14:ligatures w14:val="standardContextual"/>
        </w:rPr>
        <w:t xml:space="preserve"> από το άρθρο 156, του Κανονισμού της Βουλής και </w:t>
      </w:r>
      <w:r w:rsidRPr="00D652FD">
        <w:rPr>
          <w:rFonts w:ascii="Arial" w:hAnsi="Arial" w:cs="Arial"/>
          <w:b/>
          <w:kern w:val="2"/>
          <w:sz w:val="28"/>
          <w:szCs w:val="28"/>
          <w14:ligatures w14:val="standardContextual"/>
        </w:rPr>
        <w:t>γ)</w:t>
      </w:r>
      <w:r w:rsidRPr="00D652FD">
        <w:rPr>
          <w:rFonts w:ascii="Arial" w:hAnsi="Arial" w:cs="Arial"/>
          <w:kern w:val="2"/>
          <w:sz w:val="28"/>
          <w:szCs w:val="28"/>
          <w14:ligatures w14:val="standardContextual"/>
        </w:rPr>
        <w:t xml:space="preserve"> από το άρθρο 5, του ν.3126/2003. Οι ανωτέρω διατάξεις είναι ΑΝΑΓΚΑΣΤΙΚΟΥ ΔΙΚΑΙΟΥ και σε καμία περίπτωση δεν μπορεί να καμφθεί η εφαρμογή τους, ανεξαρτήτως της επιθυμίας ή δήλωσης του υπόπτου – εγκαλουμένου. Αλίμονο, αν η εφαρμογή ή μη του Συντάγματος επαφίεται στην επιθυμία - δήλωση του καθενός.</w:t>
      </w:r>
    </w:p>
    <w:p w14:paraId="019FAD91" w14:textId="6D9E47A5"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b/>
          <w:kern w:val="2"/>
          <w:sz w:val="28"/>
          <w:szCs w:val="28"/>
          <w14:ligatures w14:val="standardContextual"/>
        </w:rPr>
        <w:t>Γ)</w:t>
      </w:r>
      <w:r w:rsidRPr="00D652FD">
        <w:rPr>
          <w:rFonts w:ascii="Arial" w:hAnsi="Arial" w:cs="Arial"/>
          <w:kern w:val="2"/>
          <w:sz w:val="28"/>
          <w:szCs w:val="28"/>
          <w14:ligatures w14:val="standardContextual"/>
        </w:rPr>
        <w:t xml:space="preserve"> Σύμφωνα με το άρθρο 156 παρ. 5 του ΚτΒ το πόρισμα της επιτροπής πρέπει να είναι αιτιολογημένο και να περιέχει τα πραγματικά περιστατικά και αποδεικτικά μέσα που οδηγούν στην δίωξη. Το πέρας των εργασιών της επιτροπής, χωρίς την ουσιαστική διενέργεια προκαταρκτικής εξέτασης, δια ανακριτικών πράξεων, όπως ορίζει ο ΚΠΔ (μάρτυρες, έγγραφα, κατασχέσεις, πραγματογνωμοσύνες κλπ) με έκδοση πορίσματος που βασίζεται αποκλειστικά στην επιθυμία του υπόπτου και στο </w:t>
      </w:r>
      <w:r w:rsidR="003D40DA">
        <w:rPr>
          <w:rFonts w:ascii="Arial" w:hAnsi="Arial" w:cs="Arial"/>
          <w:kern w:val="2"/>
          <w:sz w:val="28"/>
          <w:szCs w:val="28"/>
          <w14:ligatures w14:val="standardContextual"/>
        </w:rPr>
        <w:t>μηδαμινό</w:t>
      </w:r>
      <w:r w:rsidRPr="00D652FD">
        <w:rPr>
          <w:rFonts w:ascii="Arial" w:hAnsi="Arial" w:cs="Arial"/>
          <w:kern w:val="2"/>
          <w:sz w:val="28"/>
          <w:szCs w:val="28"/>
          <w14:ligatures w14:val="standardContextual"/>
        </w:rPr>
        <w:t xml:space="preserve"> αποδεικτικό υλικό</w:t>
      </w:r>
      <w:r w:rsidR="00193D89">
        <w:rPr>
          <w:rFonts w:ascii="Arial" w:hAnsi="Arial" w:cs="Arial"/>
          <w:kern w:val="2"/>
          <w:sz w:val="28"/>
          <w:szCs w:val="28"/>
          <w14:ligatures w14:val="standardContextual"/>
        </w:rPr>
        <w:t>,</w:t>
      </w:r>
      <w:r w:rsidRPr="00D652FD">
        <w:rPr>
          <w:rFonts w:ascii="Arial" w:hAnsi="Arial" w:cs="Arial"/>
          <w:kern w:val="2"/>
          <w:sz w:val="28"/>
          <w:szCs w:val="28"/>
          <w14:ligatures w14:val="standardContextual"/>
        </w:rPr>
        <w:t xml:space="preserve"> που υπάρχει στην δικογραφία</w:t>
      </w:r>
      <w:r w:rsidR="00193D89">
        <w:rPr>
          <w:rFonts w:ascii="Arial" w:hAnsi="Arial" w:cs="Arial"/>
          <w:kern w:val="2"/>
          <w:sz w:val="28"/>
          <w:szCs w:val="28"/>
          <w14:ligatures w14:val="standardContextual"/>
        </w:rPr>
        <w:t>,</w:t>
      </w:r>
      <w:r w:rsidR="003D40DA">
        <w:rPr>
          <w:rFonts w:ascii="Arial" w:hAnsi="Arial" w:cs="Arial"/>
          <w:kern w:val="2"/>
          <w:sz w:val="28"/>
          <w:szCs w:val="28"/>
          <w14:ligatures w14:val="standardContextual"/>
        </w:rPr>
        <w:t xml:space="preserve"> όσο αφορά </w:t>
      </w:r>
      <w:r w:rsidR="00193D89">
        <w:rPr>
          <w:rFonts w:ascii="Arial" w:hAnsi="Arial" w:cs="Arial"/>
          <w:kern w:val="2"/>
          <w:sz w:val="28"/>
          <w:szCs w:val="28"/>
          <w14:ligatures w14:val="standardContextual"/>
        </w:rPr>
        <w:t>σ</w:t>
      </w:r>
      <w:r w:rsidR="003D40DA">
        <w:rPr>
          <w:rFonts w:ascii="Arial" w:hAnsi="Arial" w:cs="Arial"/>
          <w:kern w:val="2"/>
          <w:sz w:val="28"/>
          <w:szCs w:val="28"/>
          <w14:ligatures w14:val="standardContextual"/>
        </w:rPr>
        <w:t>τον κ. Καραμανλή</w:t>
      </w:r>
      <w:r w:rsidRPr="00D652FD">
        <w:rPr>
          <w:rFonts w:ascii="Arial" w:hAnsi="Arial" w:cs="Arial"/>
          <w:kern w:val="2"/>
          <w:sz w:val="28"/>
          <w:szCs w:val="28"/>
          <w14:ligatures w14:val="standardContextual"/>
        </w:rPr>
        <w:t xml:space="preserve">, δεν μπορεί σε καμία περίπτωση να συνιστά αιτιολόγηση, όπως απαιτεί ο νόμος. Αυτό θα μπορούσε οριακά να συμβεί, αν ο ύποπτος ομολογούσε την πράξη του, κατ’ άρθρο 178 ΚΠΔ (η ομολογία είναι αποδεικτικό μέσο), η οποία ομολογία  εκτιμάται ελεύθερα και δεν έχει δεσμευτικό χαρακτήρα. Κατά συνέπεια,  από την στιγμή που δεν υπάρχει </w:t>
      </w:r>
      <w:r w:rsidR="00193D89">
        <w:rPr>
          <w:rFonts w:ascii="Arial" w:hAnsi="Arial" w:cs="Arial"/>
          <w:kern w:val="2"/>
          <w:sz w:val="28"/>
          <w:szCs w:val="28"/>
          <w14:ligatures w14:val="standardContextual"/>
        </w:rPr>
        <w:t xml:space="preserve">ούτε κάν </w:t>
      </w:r>
      <w:r w:rsidRPr="00D652FD">
        <w:rPr>
          <w:rFonts w:ascii="Arial" w:hAnsi="Arial" w:cs="Arial"/>
          <w:kern w:val="2"/>
          <w:sz w:val="28"/>
          <w:szCs w:val="28"/>
          <w14:ligatures w14:val="standardContextual"/>
        </w:rPr>
        <w:t>ομολογία, ελλοχεύει ο κίνδυνος απόλυτης ακυρότητας της διαδικασίας</w:t>
      </w:r>
      <w:r w:rsidR="00193D89">
        <w:rPr>
          <w:rFonts w:ascii="Arial" w:hAnsi="Arial" w:cs="Arial"/>
          <w:kern w:val="2"/>
          <w:sz w:val="28"/>
          <w:szCs w:val="28"/>
          <w14:ligatures w14:val="standardContextual"/>
        </w:rPr>
        <w:t>,</w:t>
      </w:r>
      <w:r w:rsidRPr="00D652FD">
        <w:rPr>
          <w:rFonts w:ascii="Arial" w:hAnsi="Arial" w:cs="Arial"/>
          <w:kern w:val="2"/>
          <w:sz w:val="28"/>
          <w:szCs w:val="28"/>
          <w14:ligatures w14:val="standardContextual"/>
        </w:rPr>
        <w:t xml:space="preserve"> που μπορεί να κηρύξει αυτεπάγγελτα το δικαστικό συμβούλιο, κατ’ άρθρο 176, παρ. 1, του ΚΠΔ. </w:t>
      </w:r>
    </w:p>
    <w:p w14:paraId="626288CF" w14:textId="1EC35C6B" w:rsid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b/>
          <w:kern w:val="2"/>
          <w:sz w:val="28"/>
          <w:szCs w:val="28"/>
          <w14:ligatures w14:val="standardContextual"/>
        </w:rPr>
        <w:t>Δ)</w:t>
      </w:r>
      <w:r w:rsidRPr="00D652FD">
        <w:rPr>
          <w:rFonts w:ascii="Arial" w:hAnsi="Arial" w:cs="Arial"/>
          <w:kern w:val="2"/>
          <w:sz w:val="28"/>
          <w:szCs w:val="28"/>
          <w14:ligatures w14:val="standardContextual"/>
        </w:rPr>
        <w:t xml:space="preserve"> Τα μέλη της επιτροπής της Νέας Δημοκρατίας, κάνοντας δεκτό το αίτημα του κ. </w:t>
      </w:r>
      <w:r w:rsidR="003D40DA">
        <w:rPr>
          <w:rFonts w:ascii="Arial" w:hAnsi="Arial" w:cs="Arial"/>
          <w:kern w:val="2"/>
          <w:sz w:val="28"/>
          <w:szCs w:val="28"/>
          <w14:ligatures w14:val="standardContextual"/>
        </w:rPr>
        <w:t>Καραμανλή</w:t>
      </w:r>
      <w:r w:rsidRPr="00D652FD">
        <w:rPr>
          <w:rFonts w:ascii="Arial" w:hAnsi="Arial" w:cs="Arial"/>
          <w:kern w:val="2"/>
          <w:sz w:val="28"/>
          <w:szCs w:val="28"/>
          <w14:ligatures w14:val="standardContextual"/>
        </w:rPr>
        <w:t xml:space="preserve">, το μόνο που επιδιώκουν είναι να αποφύγουν τη βάσανο της διαδικασίας της προκαταρκτικής εξέτασης, των ανακριτικών πράξεων (κατασχέσεις ψηφιακών μέσων, εγγράφων κλπ), κλήση ουσιωδών μαρτύρων, την δημοσιότητα των συνεδριάσεων της επιτροπής  (αντιθέτως η διαδικασία των δικαστικών συμβουλίων είναι μυστική), η οποία θα φέρει στο φως την αλήθεια, την οποία εμείς  οφείλουμε να παρέχουμε και ο λαός δικαιούται να την έχει. </w:t>
      </w:r>
      <w:r w:rsidR="007521AA">
        <w:rPr>
          <w:rFonts w:ascii="Arial" w:hAnsi="Arial" w:cs="Arial"/>
          <w:kern w:val="2"/>
          <w:sz w:val="28"/>
          <w:szCs w:val="28"/>
          <w14:ligatures w14:val="standardContextual"/>
        </w:rPr>
        <w:t>Πρέπει ο λαός να πληροφορηθεί γιατί κινούνταν στην ίδια γραμμή, δύο αντιθέτως κινούμενα τρα</w:t>
      </w:r>
      <w:r w:rsidR="006271EF">
        <w:rPr>
          <w:rFonts w:ascii="Arial" w:hAnsi="Arial" w:cs="Arial"/>
          <w:kern w:val="2"/>
          <w:sz w:val="28"/>
          <w:szCs w:val="28"/>
          <w14:ligatures w14:val="standardContextual"/>
        </w:rPr>
        <w:t>ίνα;</w:t>
      </w:r>
      <w:r w:rsidR="007521AA">
        <w:rPr>
          <w:rFonts w:ascii="Arial" w:hAnsi="Arial" w:cs="Arial"/>
          <w:kern w:val="2"/>
          <w:sz w:val="28"/>
          <w:szCs w:val="28"/>
          <w14:ligatures w14:val="standardContextual"/>
        </w:rPr>
        <w:t xml:space="preserve"> </w:t>
      </w:r>
      <w:r w:rsidR="006271EF">
        <w:rPr>
          <w:rFonts w:ascii="Arial" w:hAnsi="Arial" w:cs="Arial"/>
          <w:kern w:val="2"/>
          <w:sz w:val="28"/>
          <w:szCs w:val="28"/>
          <w14:ligatures w14:val="standardContextual"/>
        </w:rPr>
        <w:t xml:space="preserve">Γιατί δεν υπήρχαν εκείνες οι ασφαλείς διαδικασίες, ώστε να μην συμβεί αυτό; </w:t>
      </w:r>
      <w:r w:rsidR="007521AA">
        <w:rPr>
          <w:rFonts w:ascii="Arial" w:hAnsi="Arial" w:cs="Arial"/>
          <w:kern w:val="2"/>
          <w:sz w:val="28"/>
          <w:szCs w:val="28"/>
          <w14:ligatures w14:val="standardContextual"/>
        </w:rPr>
        <w:t xml:space="preserve">Πρέπει ο λαός να πληροφορηθεί, ποιο ήταν </w:t>
      </w:r>
      <w:r w:rsidR="006271EF">
        <w:rPr>
          <w:rFonts w:ascii="Arial" w:hAnsi="Arial" w:cs="Arial"/>
          <w:kern w:val="2"/>
          <w:sz w:val="28"/>
          <w:szCs w:val="28"/>
          <w14:ligatures w14:val="standardContextual"/>
        </w:rPr>
        <w:t>εκείνο</w:t>
      </w:r>
      <w:r w:rsidR="007521AA">
        <w:rPr>
          <w:rFonts w:ascii="Arial" w:hAnsi="Arial" w:cs="Arial"/>
          <w:kern w:val="2"/>
          <w:sz w:val="28"/>
          <w:szCs w:val="28"/>
          <w14:ligatures w14:val="standardContextual"/>
        </w:rPr>
        <w:t xml:space="preserve"> το υλικό που προκάλεσε έκρηξη και έκαψε ζωντανούς </w:t>
      </w:r>
      <w:r w:rsidR="006271EF">
        <w:rPr>
          <w:rFonts w:ascii="Arial" w:hAnsi="Arial" w:cs="Arial"/>
          <w:kern w:val="2"/>
          <w:sz w:val="28"/>
          <w:szCs w:val="28"/>
          <w14:ligatures w14:val="standardContextual"/>
        </w:rPr>
        <w:t>ανθρώπους; Πρέπει ο λαός να μάθει όλη την αλήθεια. Λέμε όχι στη συγκάλυψη που επιχειρεί η κυβέρνηση.</w:t>
      </w:r>
    </w:p>
    <w:p w14:paraId="084ECAD8" w14:textId="207E7B6B" w:rsidR="003D40DA" w:rsidRPr="00D652FD" w:rsidRDefault="003D40DA" w:rsidP="00D652FD">
      <w:pPr>
        <w:spacing w:line="276" w:lineRule="auto"/>
        <w:jc w:val="both"/>
        <w:rPr>
          <w:rFonts w:ascii="Arial" w:hAnsi="Arial" w:cs="Arial"/>
          <w:kern w:val="2"/>
          <w:sz w:val="28"/>
          <w:szCs w:val="28"/>
          <w14:ligatures w14:val="standardContextual"/>
        </w:rPr>
      </w:pPr>
      <w:r w:rsidRPr="00EA4672">
        <w:rPr>
          <w:rFonts w:ascii="Arial" w:hAnsi="Arial" w:cs="Arial"/>
          <w:b/>
          <w:bCs/>
          <w:kern w:val="2"/>
          <w:sz w:val="28"/>
          <w:szCs w:val="28"/>
          <w14:ligatures w14:val="standardContextual"/>
        </w:rPr>
        <w:t>Ε</w:t>
      </w:r>
      <w:r w:rsidR="00EA4672">
        <w:rPr>
          <w:rFonts w:ascii="Arial" w:hAnsi="Arial" w:cs="Arial"/>
          <w:b/>
          <w:bCs/>
          <w:kern w:val="2"/>
          <w:sz w:val="28"/>
          <w:szCs w:val="28"/>
          <w14:ligatures w14:val="standardContextual"/>
        </w:rPr>
        <w:t>)</w:t>
      </w:r>
      <w:r w:rsidR="00EA4672">
        <w:rPr>
          <w:rFonts w:ascii="Arial" w:hAnsi="Arial" w:cs="Arial"/>
          <w:kern w:val="2"/>
          <w:sz w:val="28"/>
          <w:szCs w:val="28"/>
          <w14:ligatures w14:val="standardContextual"/>
        </w:rPr>
        <w:t xml:space="preserve"> Είναι τουλάχιστον υποκριτικό να ισχυρίζεστε στην ΝΔ ότι επιθυμείτε να καταργήσετε το άρθρο 86 του Συντάγματος έτσι ώστε να οδηγούνται οι Υπουργοί και οι Υφυπουργοί απευθείας στην Δικαιοσύνη όπως ο κάθε πολίτης και από την άλλη στην συγκεκριμένη περίπτωση να κάνετε στενότατη χρήση του άρθρου 86 του Συντάγματος</w:t>
      </w:r>
      <w:r w:rsidR="007521AA">
        <w:rPr>
          <w:rFonts w:ascii="Arial" w:hAnsi="Arial" w:cs="Arial"/>
          <w:kern w:val="2"/>
          <w:sz w:val="28"/>
          <w:szCs w:val="28"/>
          <w14:ligatures w14:val="standardContextual"/>
        </w:rPr>
        <w:t>,</w:t>
      </w:r>
      <w:r w:rsidR="00EA4672">
        <w:rPr>
          <w:rFonts w:ascii="Arial" w:hAnsi="Arial" w:cs="Arial"/>
          <w:kern w:val="2"/>
          <w:sz w:val="28"/>
          <w:szCs w:val="28"/>
          <w14:ligatures w14:val="standardContextual"/>
        </w:rPr>
        <w:t xml:space="preserve"> επιλέγοντας </w:t>
      </w:r>
      <w:r w:rsidR="007521AA">
        <w:rPr>
          <w:rFonts w:ascii="Arial" w:hAnsi="Arial" w:cs="Arial"/>
          <w:kern w:val="2"/>
          <w:sz w:val="28"/>
          <w:szCs w:val="28"/>
          <w14:ligatures w14:val="standardContextual"/>
        </w:rPr>
        <w:t>εσείς,</w:t>
      </w:r>
      <w:r w:rsidR="00EA4672">
        <w:rPr>
          <w:rFonts w:ascii="Arial" w:hAnsi="Arial" w:cs="Arial"/>
          <w:kern w:val="2"/>
          <w:sz w:val="28"/>
          <w:szCs w:val="28"/>
          <w14:ligatures w14:val="standardContextual"/>
        </w:rPr>
        <w:t xml:space="preserve"> η κυβερνητική πλειοψηφία και όχι η Δικαιοσύνη</w:t>
      </w:r>
      <w:r w:rsidR="007521AA">
        <w:rPr>
          <w:rFonts w:ascii="Arial" w:hAnsi="Arial" w:cs="Arial"/>
          <w:kern w:val="2"/>
          <w:sz w:val="28"/>
          <w:szCs w:val="28"/>
          <w14:ligatures w14:val="standardContextual"/>
        </w:rPr>
        <w:t>,</w:t>
      </w:r>
      <w:r w:rsidR="00EA4672">
        <w:rPr>
          <w:rFonts w:ascii="Arial" w:hAnsi="Arial" w:cs="Arial"/>
          <w:kern w:val="2"/>
          <w:sz w:val="28"/>
          <w:szCs w:val="28"/>
          <w14:ligatures w14:val="standardContextual"/>
        </w:rPr>
        <w:t xml:space="preserve"> το αδίκημα για το οποίο θα δικαστεί ο κ. Καραμανλής, ενώ αντιθέτως ο Εισαγγελέας Πρωτοδικών Λάρισας έχει ασκήσει ποινική δίωξη μέχρι σήμερα σε 36 κατηγορουμένους υφισταμένων του κ. Καραμανλή για πέντε (5) αδικήματα ήτοι ένα (1) κακούργημα και τέσσερα (4) πλημμελήματα.</w:t>
      </w:r>
    </w:p>
    <w:p w14:paraId="7927531A" w14:textId="710BC1DE" w:rsidR="00D652FD" w:rsidRPr="00D652FD" w:rsidRDefault="00EA4672" w:rsidP="00D652FD">
      <w:pPr>
        <w:spacing w:line="276" w:lineRule="auto"/>
        <w:jc w:val="both"/>
        <w:rPr>
          <w:rFonts w:ascii="Arial" w:hAnsi="Arial" w:cs="Arial"/>
          <w:kern w:val="2"/>
          <w:sz w:val="28"/>
          <w:szCs w:val="28"/>
          <w14:ligatures w14:val="standardContextual"/>
        </w:rPr>
      </w:pPr>
      <w:r>
        <w:rPr>
          <w:rFonts w:ascii="Arial" w:hAnsi="Arial" w:cs="Arial"/>
          <w:b/>
          <w:kern w:val="2"/>
          <w:sz w:val="28"/>
          <w:szCs w:val="28"/>
          <w14:ligatures w14:val="standardContextual"/>
        </w:rPr>
        <w:t>ΣΤ</w:t>
      </w:r>
      <w:r w:rsidR="00D652FD" w:rsidRPr="00D652FD">
        <w:rPr>
          <w:rFonts w:ascii="Arial" w:hAnsi="Arial" w:cs="Arial"/>
          <w:b/>
          <w:kern w:val="2"/>
          <w:sz w:val="28"/>
          <w:szCs w:val="28"/>
          <w14:ligatures w14:val="standardContextual"/>
        </w:rPr>
        <w:t>)</w:t>
      </w:r>
      <w:r w:rsidR="00D652FD" w:rsidRPr="00D652FD">
        <w:rPr>
          <w:rFonts w:ascii="Arial" w:hAnsi="Arial" w:cs="Arial"/>
          <w:kern w:val="2"/>
          <w:sz w:val="28"/>
          <w:szCs w:val="28"/>
          <w14:ligatures w14:val="standardContextual"/>
        </w:rPr>
        <w:t xml:space="preserve"> Όσο για το αφήγημα των μελών της Νέας Δημοκρατίας ότι το δικαστικό συμβούλιο μπορεί να επεκτείνει την δίωξη και σε άλλους συμμέτοχους για το ίδιο αδίκημα, η απάντηση είναι ότι και η επιτροπή μας μπορεί να το πράξει, κατ’ άρθρο 7, του ν. 3126/2003.</w:t>
      </w:r>
    </w:p>
    <w:p w14:paraId="74ABFE7C" w14:textId="7A2D7132" w:rsidR="00D652FD" w:rsidRPr="00D652FD" w:rsidRDefault="00EA4672" w:rsidP="00D652FD">
      <w:pPr>
        <w:spacing w:line="276" w:lineRule="auto"/>
        <w:jc w:val="both"/>
        <w:rPr>
          <w:rFonts w:ascii="Arial" w:hAnsi="Arial" w:cs="Arial"/>
          <w:kern w:val="2"/>
          <w:sz w:val="28"/>
          <w:szCs w:val="28"/>
          <w14:ligatures w14:val="standardContextual"/>
        </w:rPr>
      </w:pPr>
      <w:r>
        <w:rPr>
          <w:rFonts w:ascii="Arial" w:hAnsi="Arial" w:cs="Arial"/>
          <w:b/>
          <w:kern w:val="2"/>
          <w:sz w:val="28"/>
          <w:szCs w:val="28"/>
          <w14:ligatures w14:val="standardContextual"/>
        </w:rPr>
        <w:t>Ζ</w:t>
      </w:r>
      <w:r w:rsidR="00D652FD" w:rsidRPr="00D652FD">
        <w:rPr>
          <w:rFonts w:ascii="Arial" w:hAnsi="Arial" w:cs="Arial"/>
          <w:b/>
          <w:kern w:val="2"/>
          <w:sz w:val="28"/>
          <w:szCs w:val="28"/>
          <w14:ligatures w14:val="standardContextual"/>
        </w:rPr>
        <w:t>)</w:t>
      </w:r>
      <w:r w:rsidR="00D652FD" w:rsidRPr="00D652FD">
        <w:rPr>
          <w:rFonts w:ascii="Arial" w:hAnsi="Arial" w:cs="Arial"/>
          <w:kern w:val="2"/>
          <w:sz w:val="28"/>
          <w:szCs w:val="28"/>
          <w14:ligatures w14:val="standardContextual"/>
        </w:rPr>
        <w:t xml:space="preserve"> Όσο για το αφήγημα των μελών της συμπολίτευσης ότι, το δικαστικό συμβούλιο μπορεί να αναβαθμίσει και να διευρύνει το κατηγορητήριο και τις ανακριτικές πράξεις, μπορεί να τις κάνει και ο ανακριτής του ΑΠ, η απάντηση είναι ότι και η επιτροπή μας, εφόσον έχει αρμοδιότητες εισαγγελέα, σύμφωνα με το άρθρο 243 επ. του ΚΠΔ και του άρθρου 156 του Κ.τ.Β., μπορεί και δικαιούται να το πράξει. Επίσης, εφόσον υποτίθεται ότι τα μέλη της Νέας Δημοκρατίας θέλουν την ανεύρεση της ουσιαστικής αλήθειας, τότε, για ποιο λόγο στερούν από την επιτροπή μας την συλλογή κρίσιμων αποδεικτικών στοιχείων, που θα βοηθήσουν στην αποκάλυψη της αλήθειας;</w:t>
      </w:r>
    </w:p>
    <w:p w14:paraId="054EC693" w14:textId="3910F208"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 xml:space="preserve">Τα μέλη της επιτροπής τα οποία θα ψηφίσουν να γίνει αποδεκτό το αίτημα του υπόπτου, κ. </w:t>
      </w:r>
      <w:r w:rsidR="00EA4672">
        <w:rPr>
          <w:rFonts w:ascii="Arial" w:hAnsi="Arial" w:cs="Arial"/>
          <w:kern w:val="2"/>
          <w:sz w:val="28"/>
          <w:szCs w:val="28"/>
          <w14:ligatures w14:val="standardContextual"/>
        </w:rPr>
        <w:t>Καραμανλή</w:t>
      </w:r>
      <w:r w:rsidRPr="00D652FD">
        <w:rPr>
          <w:rFonts w:ascii="Arial" w:hAnsi="Arial" w:cs="Arial"/>
          <w:kern w:val="2"/>
          <w:sz w:val="28"/>
          <w:szCs w:val="28"/>
          <w14:ligatures w14:val="standardContextual"/>
        </w:rPr>
        <w:t xml:space="preserve">, ενδεχομένως, τελούν τα αδικήματα της παράβασης καθήκοντος (άρθρο 259 ΠΚ) και της κατάχρησης εξουσίας  (άρθρο 239 ΠΚ). </w:t>
      </w:r>
    </w:p>
    <w:p w14:paraId="3A249BB1"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2975A82C"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21C175C8" w14:textId="77777777" w:rsidR="00D652FD" w:rsidRPr="00D652FD" w:rsidRDefault="00D652FD" w:rsidP="00D652FD">
      <w:pPr>
        <w:spacing w:line="276" w:lineRule="auto"/>
        <w:jc w:val="center"/>
        <w:rPr>
          <w:rFonts w:ascii="Arial" w:hAnsi="Arial" w:cs="Arial"/>
          <w:b/>
          <w:kern w:val="2"/>
          <w:sz w:val="28"/>
          <w:szCs w:val="28"/>
          <w14:ligatures w14:val="standardContextual"/>
        </w:rPr>
      </w:pPr>
      <w:r w:rsidRPr="00D652FD">
        <w:rPr>
          <w:rFonts w:ascii="Arial" w:hAnsi="Arial" w:cs="Arial"/>
          <w:b/>
          <w:kern w:val="2"/>
          <w:sz w:val="28"/>
          <w:szCs w:val="28"/>
          <w14:ligatures w14:val="standardContextual"/>
        </w:rPr>
        <w:t>ΓΙΑ ΤΟΥΣ ΛΟΓΟΥΣ ΑΥΤΟΥΣ:</w:t>
      </w:r>
    </w:p>
    <w:p w14:paraId="15D02C50" w14:textId="77777777" w:rsidR="00D652FD" w:rsidRPr="00D652FD" w:rsidRDefault="00D652FD" w:rsidP="00D652FD">
      <w:pPr>
        <w:spacing w:line="276" w:lineRule="auto"/>
        <w:jc w:val="center"/>
        <w:rPr>
          <w:rFonts w:ascii="Arial" w:hAnsi="Arial" w:cs="Arial"/>
          <w:b/>
          <w:kern w:val="2"/>
          <w:sz w:val="28"/>
          <w:szCs w:val="28"/>
          <w14:ligatures w14:val="standardContextual"/>
        </w:rPr>
      </w:pPr>
    </w:p>
    <w:p w14:paraId="6E40A472" w14:textId="4A8BB3D3"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Διαφωνούμε κάθετα με τη μεθόδευση της κυβερνητικής πλειοψηφίας, με την οποία απαξιώνεται αντισυνταγματικά και παράνομα, ο θεσμός της παρούσας κοινοβουλευτικής επιτροπής και οδηγείται σε συγκάλυψη το έγκλημα των Τεμπών. Θεωρούμε ότι, η Κυβέρνηση της Νέας Δημοκρατίας, συγκαλύπτει και πάλι το έγκλημα των Τεμπών, παρακάμπτοντας την διαδικασία της προκαταρκτικής εξετάσεως, παραβιάζοντας το Σύνταγμα και θεμελιώδεις διατάξεις ΑΝΑΓΚΑΣΤΙΚΟΥ ΔΙΚΑΙΟΥ και το μόνο που επιθυμεί είναι η ΑΠΟΚΡΥΨΗ ΤΗΣ ΑΛΗΘΕΙΑΣ.</w:t>
      </w:r>
    </w:p>
    <w:p w14:paraId="0D3F3B30"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4DCE5423" w14:textId="77777777" w:rsidR="00D652FD" w:rsidRPr="00D652FD" w:rsidRDefault="00D652FD" w:rsidP="00D652FD">
      <w:pPr>
        <w:spacing w:line="276" w:lineRule="auto"/>
        <w:jc w:val="center"/>
        <w:rPr>
          <w:rFonts w:ascii="Arial" w:hAnsi="Arial" w:cs="Arial"/>
          <w:b/>
          <w:kern w:val="2"/>
          <w:sz w:val="28"/>
          <w:szCs w:val="28"/>
          <w14:ligatures w14:val="standardContextual"/>
        </w:rPr>
      </w:pPr>
      <w:r w:rsidRPr="00D652FD">
        <w:rPr>
          <w:rFonts w:ascii="Arial" w:hAnsi="Arial" w:cs="Arial"/>
          <w:b/>
          <w:kern w:val="2"/>
          <w:sz w:val="28"/>
          <w:szCs w:val="28"/>
          <w14:ligatures w14:val="standardContextual"/>
        </w:rPr>
        <w:t>ΑΙΤΗΜΑ</w:t>
      </w:r>
    </w:p>
    <w:p w14:paraId="7F7EA94A" w14:textId="62987F8A"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Υποβάλλουμε</w:t>
      </w:r>
      <w:r w:rsidR="007521AA">
        <w:rPr>
          <w:rFonts w:ascii="Arial" w:hAnsi="Arial" w:cs="Arial"/>
          <w:kern w:val="2"/>
          <w:sz w:val="28"/>
          <w:szCs w:val="28"/>
          <w14:ligatures w14:val="standardContextual"/>
        </w:rPr>
        <w:t>, δια του παρόντος,</w:t>
      </w:r>
      <w:r w:rsidRPr="00D652FD">
        <w:rPr>
          <w:rFonts w:ascii="Arial" w:hAnsi="Arial" w:cs="Arial"/>
          <w:kern w:val="2"/>
          <w:sz w:val="28"/>
          <w:szCs w:val="28"/>
          <w14:ligatures w14:val="standardContextual"/>
        </w:rPr>
        <w:t xml:space="preserve"> προς το Δικαστικό Συμβούλιο το αίτημα να αναπεμφθεί η υπόθεση, πάλι, προς την παρούσα ειδική κοινοβουλευτική επιτροπή μας, προκειμένου  να  ακολουθηθεί  η προβλεπόμενη  από  το  άρθρο  86  του Συντάγματος και το νόμο 3126/2003 διαδικασία, ώστε να δυνηθούμε κι εμείς, ως βουλευτές του ελληνικού Κοινοβουλίου, να ασκήσουμε τα καθήκοντά μας και τα δικαιώματά μας, της εξέτασης των αποδεικτικών μέσων και στοιχείων, καθώς και της διερεύνησης των στοιχείων επέκτασης του κατηγορητηρίου εναντίον</w:t>
      </w:r>
      <w:r w:rsidR="00EA4672">
        <w:rPr>
          <w:rFonts w:ascii="Arial" w:hAnsi="Arial" w:cs="Arial"/>
          <w:kern w:val="2"/>
          <w:sz w:val="28"/>
          <w:szCs w:val="28"/>
          <w14:ligatures w14:val="standardContextual"/>
        </w:rPr>
        <w:t xml:space="preserve"> </w:t>
      </w:r>
      <w:r w:rsidRPr="00D652FD">
        <w:rPr>
          <w:rFonts w:ascii="Arial" w:hAnsi="Arial" w:cs="Arial"/>
          <w:kern w:val="2"/>
          <w:sz w:val="28"/>
          <w:szCs w:val="28"/>
          <w14:ligatures w14:val="standardContextual"/>
        </w:rPr>
        <w:t xml:space="preserve"> του κ. </w:t>
      </w:r>
      <w:r w:rsidR="00EA4672">
        <w:rPr>
          <w:rFonts w:ascii="Arial" w:hAnsi="Arial" w:cs="Arial"/>
          <w:kern w:val="2"/>
          <w:sz w:val="28"/>
          <w:szCs w:val="28"/>
          <w14:ligatures w14:val="standardContextual"/>
        </w:rPr>
        <w:t>Καραμανλή.</w:t>
      </w:r>
    </w:p>
    <w:p w14:paraId="39316F46" w14:textId="77777777" w:rsidR="00D652FD" w:rsidRPr="00D652FD" w:rsidRDefault="00D652FD" w:rsidP="00D652FD">
      <w:pPr>
        <w:spacing w:line="276" w:lineRule="auto"/>
        <w:jc w:val="both"/>
        <w:rPr>
          <w:rFonts w:ascii="Arial" w:hAnsi="Arial" w:cs="Arial"/>
          <w:kern w:val="2"/>
          <w:sz w:val="28"/>
          <w:szCs w:val="28"/>
          <w14:ligatures w14:val="standardContextual"/>
        </w:rPr>
      </w:pPr>
      <w:r w:rsidRPr="00D652FD">
        <w:rPr>
          <w:rFonts w:ascii="Arial" w:hAnsi="Arial" w:cs="Arial"/>
          <w:kern w:val="2"/>
          <w:sz w:val="28"/>
          <w:szCs w:val="28"/>
          <w14:ligatures w14:val="standardContextual"/>
        </w:rPr>
        <w:t xml:space="preserve">                                                             </w:t>
      </w:r>
    </w:p>
    <w:p w14:paraId="38869FC8" w14:textId="77777777" w:rsidR="00D652FD" w:rsidRPr="00D652FD" w:rsidRDefault="00D652FD" w:rsidP="00D652FD">
      <w:pPr>
        <w:spacing w:line="276" w:lineRule="auto"/>
        <w:jc w:val="center"/>
        <w:rPr>
          <w:rFonts w:ascii="Arial" w:hAnsi="Arial" w:cs="Arial"/>
          <w:kern w:val="2"/>
          <w:sz w:val="28"/>
          <w:szCs w:val="28"/>
          <w14:ligatures w14:val="standardContextual"/>
        </w:rPr>
      </w:pPr>
      <w:r w:rsidRPr="00D652FD">
        <w:rPr>
          <w:rFonts w:ascii="Arial" w:hAnsi="Arial" w:cs="Arial"/>
          <w:kern w:val="2"/>
          <w:sz w:val="28"/>
          <w:szCs w:val="28"/>
          <w14:ligatures w14:val="standardContextual"/>
        </w:rPr>
        <w:t>Με εκτίμηση</w:t>
      </w:r>
    </w:p>
    <w:p w14:paraId="1FAC7CD9"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373E455C"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6AF79A8F" w14:textId="77777777" w:rsidR="00D652FD" w:rsidRPr="00D652FD" w:rsidRDefault="00D652FD" w:rsidP="00D652FD">
      <w:pPr>
        <w:spacing w:line="276" w:lineRule="auto"/>
        <w:jc w:val="both"/>
        <w:rPr>
          <w:rFonts w:ascii="Arial" w:hAnsi="Arial" w:cs="Arial"/>
          <w:kern w:val="2"/>
          <w:sz w:val="28"/>
          <w:szCs w:val="28"/>
          <w14:ligatures w14:val="standardContextual"/>
        </w:rPr>
      </w:pPr>
    </w:p>
    <w:p w14:paraId="37F14C5F" w14:textId="77777777" w:rsidR="00D652FD" w:rsidRPr="00D652FD" w:rsidRDefault="00D652FD" w:rsidP="00D652FD">
      <w:pPr>
        <w:spacing w:line="276" w:lineRule="auto"/>
        <w:jc w:val="center"/>
        <w:rPr>
          <w:rFonts w:ascii="Arial" w:hAnsi="Arial" w:cs="Arial"/>
          <w:kern w:val="2"/>
          <w:sz w:val="28"/>
          <w:szCs w:val="28"/>
          <w14:ligatures w14:val="standardContextual"/>
        </w:rPr>
      </w:pPr>
      <w:r w:rsidRPr="00D652FD">
        <w:rPr>
          <w:rFonts w:ascii="Arial" w:hAnsi="Arial" w:cs="Arial"/>
          <w:kern w:val="2"/>
          <w:sz w:val="28"/>
          <w:szCs w:val="28"/>
          <w14:ligatures w14:val="standardContextual"/>
        </w:rPr>
        <w:t>Παπαδάκης Παράσχος</w:t>
      </w:r>
    </w:p>
    <w:p w14:paraId="3F0BAC0F" w14:textId="77777777" w:rsidR="00D652FD" w:rsidRPr="00D652FD" w:rsidRDefault="00D652FD" w:rsidP="00D652FD">
      <w:pPr>
        <w:spacing w:line="276" w:lineRule="auto"/>
        <w:jc w:val="center"/>
        <w:rPr>
          <w:rFonts w:ascii="Arial" w:hAnsi="Arial" w:cs="Arial"/>
          <w:kern w:val="2"/>
          <w:sz w:val="28"/>
          <w:szCs w:val="28"/>
          <w14:ligatures w14:val="standardContextual"/>
        </w:rPr>
      </w:pPr>
      <w:r w:rsidRPr="00D652FD">
        <w:rPr>
          <w:rFonts w:ascii="Arial" w:hAnsi="Arial" w:cs="Arial"/>
          <w:kern w:val="2"/>
          <w:sz w:val="28"/>
          <w:szCs w:val="28"/>
          <w14:ligatures w14:val="standardContextual"/>
        </w:rPr>
        <w:t>Βουλευτής Ν. Έβρου</w:t>
      </w:r>
    </w:p>
    <w:p w14:paraId="3DD4833B" w14:textId="77777777" w:rsidR="00D652FD" w:rsidRPr="00D652FD" w:rsidRDefault="00D652FD" w:rsidP="00D652FD">
      <w:pPr>
        <w:spacing w:line="276" w:lineRule="auto"/>
        <w:jc w:val="center"/>
        <w:rPr>
          <w:rFonts w:ascii="Arial" w:hAnsi="Arial" w:cs="Arial"/>
          <w:kern w:val="2"/>
          <w:sz w:val="28"/>
          <w:szCs w:val="28"/>
          <w14:ligatures w14:val="standardContextual"/>
        </w:rPr>
      </w:pPr>
      <w:r w:rsidRPr="00D652FD">
        <w:rPr>
          <w:rFonts w:ascii="Arial" w:hAnsi="Arial" w:cs="Arial"/>
          <w:kern w:val="2"/>
          <w:sz w:val="28"/>
          <w:szCs w:val="28"/>
          <w14:ligatures w14:val="standardContextual"/>
        </w:rPr>
        <w:t>ΕΛΛΗΝΙΚΗ ΛΥΣΗ – ΚΥΡΙΑΚΟΣ ΒΕΛΟΠΟΥΛΟΣ</w:t>
      </w:r>
    </w:p>
    <w:p w14:paraId="7A197CC2" w14:textId="77777777" w:rsidR="00693266" w:rsidRDefault="00693266"/>
    <w:sectPr w:rsidR="00693266" w:rsidSect="009445BB">
      <w:footerReference w:type="default" r:id="rId7"/>
      <w:pgSz w:w="11906" w:h="16838"/>
      <w:pgMar w:top="851" w:right="1133" w:bottom="1440" w:left="1418" w:header="720" w:footer="2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E986E" w14:textId="77777777" w:rsidR="003678F5" w:rsidRDefault="003678F5">
      <w:pPr>
        <w:spacing w:after="0" w:line="240" w:lineRule="auto"/>
      </w:pPr>
      <w:r>
        <w:separator/>
      </w:r>
    </w:p>
  </w:endnote>
  <w:endnote w:type="continuationSeparator" w:id="0">
    <w:p w14:paraId="29C732FF" w14:textId="77777777" w:rsidR="003678F5" w:rsidRDefault="0036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74341"/>
      <w:docPartObj>
        <w:docPartGallery w:val="Page Numbers (Bottom of Page)"/>
        <w:docPartUnique/>
      </w:docPartObj>
    </w:sdtPr>
    <w:sdtEndPr/>
    <w:sdtContent>
      <w:sdt>
        <w:sdtPr>
          <w:id w:val="-1769616900"/>
          <w:docPartObj>
            <w:docPartGallery w:val="Page Numbers (Top of Page)"/>
            <w:docPartUnique/>
          </w:docPartObj>
        </w:sdtPr>
        <w:sdtEndPr/>
        <w:sdtContent>
          <w:p w14:paraId="091C752F" w14:textId="2E828DEA" w:rsidR="00E376B7" w:rsidRDefault="00EA4672">
            <w:pPr>
              <w:pStyle w:val="a3"/>
              <w:jc w:val="right"/>
            </w:pPr>
            <w:r>
              <w:t xml:space="preserve">Σελίδα </w:t>
            </w:r>
            <w:r>
              <w:rPr>
                <w:b/>
                <w:bCs/>
                <w:sz w:val="24"/>
                <w:szCs w:val="24"/>
              </w:rPr>
              <w:fldChar w:fldCharType="begin"/>
            </w:r>
            <w:r>
              <w:rPr>
                <w:b/>
                <w:bCs/>
              </w:rPr>
              <w:instrText>PAGE</w:instrText>
            </w:r>
            <w:r>
              <w:rPr>
                <w:b/>
                <w:bCs/>
                <w:sz w:val="24"/>
                <w:szCs w:val="24"/>
              </w:rPr>
              <w:fldChar w:fldCharType="separate"/>
            </w:r>
            <w:r w:rsidR="003678F5">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3678F5">
              <w:rPr>
                <w:b/>
                <w:bCs/>
                <w:noProof/>
              </w:rPr>
              <w:t>1</w:t>
            </w:r>
            <w:r>
              <w:rPr>
                <w:b/>
                <w:bCs/>
                <w:sz w:val="24"/>
                <w:szCs w:val="24"/>
              </w:rPr>
              <w:fldChar w:fldCharType="end"/>
            </w:r>
          </w:p>
        </w:sdtContent>
      </w:sdt>
    </w:sdtContent>
  </w:sdt>
  <w:p w14:paraId="23C83630" w14:textId="77777777" w:rsidR="00E376B7" w:rsidRDefault="003678F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F94F5" w14:textId="77777777" w:rsidR="003678F5" w:rsidRDefault="003678F5">
      <w:pPr>
        <w:spacing w:after="0" w:line="240" w:lineRule="auto"/>
      </w:pPr>
      <w:r>
        <w:separator/>
      </w:r>
    </w:p>
  </w:footnote>
  <w:footnote w:type="continuationSeparator" w:id="0">
    <w:p w14:paraId="66B68FD0" w14:textId="77777777" w:rsidR="003678F5" w:rsidRDefault="00367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FD"/>
    <w:rsid w:val="00193D89"/>
    <w:rsid w:val="003678F5"/>
    <w:rsid w:val="003D40DA"/>
    <w:rsid w:val="006271EF"/>
    <w:rsid w:val="00693266"/>
    <w:rsid w:val="007521AA"/>
    <w:rsid w:val="00872BC3"/>
    <w:rsid w:val="009F7842"/>
    <w:rsid w:val="00AD7D8C"/>
    <w:rsid w:val="00D37390"/>
    <w:rsid w:val="00D652FD"/>
    <w:rsid w:val="00EA4672"/>
    <w:rsid w:val="00F36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F15E"/>
  <w15:chartTrackingRefBased/>
  <w15:docId w15:val="{484FFC53-CAC6-48F3-877D-92F44465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52FD"/>
    <w:pPr>
      <w:tabs>
        <w:tab w:val="center" w:pos="4153"/>
        <w:tab w:val="right" w:pos="8306"/>
      </w:tabs>
      <w:spacing w:after="0" w:line="240" w:lineRule="auto"/>
    </w:pPr>
    <w:rPr>
      <w:kern w:val="2"/>
      <w14:ligatures w14:val="standardContextual"/>
    </w:rPr>
  </w:style>
  <w:style w:type="character" w:customStyle="1" w:styleId="Char">
    <w:name w:val="Υποσέλιδο Char"/>
    <w:basedOn w:val="a0"/>
    <w:link w:val="a3"/>
    <w:uiPriority w:val="99"/>
    <w:rsid w:val="00D652F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6421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Πάρης</dc:creator>
  <cp:keywords/>
  <dc:description/>
  <cp:lastModifiedBy>ΙΩΑΝΝΗΣ ΑΠΕΡΓΗΣ</cp:lastModifiedBy>
  <cp:revision>2</cp:revision>
  <dcterms:created xsi:type="dcterms:W3CDTF">2025-07-17T08:51:00Z</dcterms:created>
  <dcterms:modified xsi:type="dcterms:W3CDTF">2025-07-17T08:51:00Z</dcterms:modified>
</cp:coreProperties>
</file>